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spacing w:val="80"/>
          <w:sz w:val="32"/>
          <w:szCs w:val="32"/>
        </w:rPr>
        <w:t xml:space="preserve">MAX MUSTERMANN</w:t>
      </w:r>
    </w:p>
    <w:p>
      <w:pPr>
        <w:spacing w:after="60"/>
      </w:pPr>
      <w:r>
        <w:rPr>
          <w:color w:val="777777"/>
          <w:sz w:val="22"/>
          <w:szCs w:val="22"/>
        </w:rPr>
        <w:t xml:space="preserve">Bankkaufmann / Bankkauffrau</w:t>
      </w:r>
    </w:p>
    <w:p>
      <w:pPr>
        <w:spacing w:after="200"/>
      </w:pPr>
      <w:r>
        <w:rPr>
          <w:color w:val="999999"/>
          <w:sz w:val="17"/>
          <w:szCs w:val="17"/>
        </w:rPr>
        <w:t xml:space="preserve">Musterstrasse 12, 10115 Berlin  •  Tel: 0151 12345678 | E-Mail: vorname.nachname@email.de</w:t>
      </w:r>
    </w:p>
    <w:p>
      <w:pPr>
        <w:spacing w:before="1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BERUFSERFAHRUNG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Bankkaufmann / Bankkauffrau</w:t>
      </w:r>
    </w:p>
    <w:p>
      <w:pPr>
        <w:spacing w:after="60"/>
      </w:pPr>
      <w:r>
        <w:rPr>
          <w:color w:val="888888"/>
          <w:sz w:val="18"/>
          <w:szCs w:val="18"/>
        </w:rPr>
        <w:t xml:space="preserve">Musterunternehmen  •  Berlin  •  2022 – heute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Ganzheitliche Beratung eines Privatkundenportfolios mit uber 800 Kunden und einem verwalteten Volumen von 12 Mio. Euro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Erreichung von 115% der jahrlichen Vertriebsziele im Bereich Wertpapierberatung und Versicherungsprodukte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Akquisition von 45 Neukunden pro Quartal durch gezielte Ansprache und Empfehlungsmarketing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Durchfuhrung von durchschnittlich 8 strukturierten Beratungsgesprachen pro Tag nach WpHG-konformem Beratungsprozess</w:t>
      </w:r>
    </w:p>
    <w:p>
      <w:pPr>
        <w:spacing w:before="120" w:after="20"/>
      </w:pPr>
      <w:r>
        <w:rPr>
          <w:b/>
          <w:bCs/>
          <w:sz w:val="21"/>
          <w:szCs w:val="21"/>
        </w:rPr>
        <w:t xml:space="preserve">Bankkaufmann / Bankkauffrau (Einstieg)</w:t>
      </w:r>
    </w:p>
    <w:p>
      <w:pPr>
        <w:spacing w:after="60"/>
      </w:pPr>
      <w:r>
        <w:rPr>
          <w:color w:val="888888"/>
          <w:sz w:val="18"/>
          <w:szCs w:val="18"/>
        </w:rPr>
        <w:t xml:space="preserve">Anderer Arbeitgeber  •  Hamburg  •  2019 – 2021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Bearbeitung von 120 Kreditantragen pro Monat inkl. Bonitatsanalyse, Scoring und Votierung mit einer Genehmigungsquote von 89%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Schulung von 6 Auszubildenden in den Bereichen Zahlungsverkehr, Kontofuhrung und Kundenservice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Einfuhrung eines digitalen Terminbuchungssystems, das die Beratungsauslastung der Filiale um 22% steigerte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AUSBILDUNG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[Abschluss / Ausbildung]</w:t>
      </w:r>
    </w:p>
    <w:p>
      <w:pPr>
        <w:spacing w:after="60"/>
      </w:pPr>
      <w:r>
        <w:rPr>
          <w:color w:val="888888"/>
          <w:sz w:val="18"/>
          <w:szCs w:val="18"/>
        </w:rPr>
        <w:t xml:space="preserve">[Bildungseinrichtung]  •  [Stadt]  •  [Jahr – Jahr]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KENNTNISSE</w:t>
      </w:r>
    </w:p>
    <w:p>
      <w:pPr>
        <w:pBdr>
          <w:bottom w:val="single" w:color="DDDDDD" w:sz="1"/>
        </w:pBdr>
        <w:spacing w:after="100"/>
      </w:pPr>
    </w:p>
    <w:p>
      <w:pPr>
        <w:spacing w:after="60"/>
      </w:pPr>
      <w:r>
        <w:rPr>
          <w:color w:val="444444"/>
          <w:sz w:val="19"/>
          <w:szCs w:val="19"/>
        </w:rPr>
        <w:t xml:space="preserve">Kundenberatung  •  Kreditgeschaft  •  Wertpapierberatung  •  Zahlungsverkehr  •  Kontofuhrung  •  Cross-Selling  •  Neukundenakquise  •  Baufinanzierung  •  Anlageberatung  •  Compliance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SPRACHEN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color w:val="444444"/>
          <w:sz w:val="19"/>
          <w:szCs w:val="19"/>
        </w:rPr>
        <w:t xml:space="preserve">Deutsch — Muttersprache  •  Englisch — B2</w:t>
      </w:r>
    </w:p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2026-05-14T14:12:19.992Z</dcterms:created>
  <dcterms:modified xsi:type="dcterms:W3CDTF">2026-05-14T14:12:19.992Z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